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jc w:val="center"/>
        <w:outlineLvl w:val="1"/>
        <w:rPr>
          <w:rFonts w:ascii="彩虹小标宋" w:hAnsi="Arial" w:eastAsia="彩虹小标宋" w:cs="Arial"/>
          <w:bCs/>
          <w:kern w:val="0"/>
          <w:sz w:val="36"/>
          <w:szCs w:val="36"/>
        </w:rPr>
      </w:pPr>
      <w:r>
        <w:rPr>
          <w:rFonts w:hint="eastAsia" w:ascii="彩虹小标宋" w:hAnsi="Arial" w:eastAsia="彩虹小标宋" w:cs="Arial"/>
          <w:bCs/>
          <w:kern w:val="0"/>
          <w:sz w:val="36"/>
          <w:szCs w:val="36"/>
        </w:rPr>
        <w:t>中国建设银行非银行支付机构代收业务客户授权协议</w:t>
      </w:r>
    </w:p>
    <w:p>
      <w:pPr>
        <w:spacing w:line="360" w:lineRule="auto"/>
        <w:ind w:firstLine="480" w:firstLineChars="200"/>
        <w:rPr>
          <w:rFonts w:ascii="彩虹粗仿宋" w:hAnsi="宋体" w:eastAsia="彩虹粗仿宋"/>
          <w:sz w:val="24"/>
        </w:rPr>
      </w:pP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甲方：个人客户</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乙方：中国建设银行股份有限公司_上海徐汇支行</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第一条 业务定义</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客户：指在本协议中授权乙方（以及乙方总行的各分支机构）对其建设银行账户进行扣款的个人客户，本协议中指甲方。</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szCs w:val="22"/>
        </w:rPr>
        <w:t>非银行支付机构（以下简称“支付机构”）是指依据中国人民银行《非金融机构支付服务管理办法》规定，取得《支付业务许可证》，获准办理互联网支付业务的非金融机构</w:t>
      </w:r>
      <w:r>
        <w:rPr>
          <w:rFonts w:hint="eastAsia" w:ascii="彩虹粗仿宋" w:hAnsi="宋体" w:eastAsia="彩虹粗仿宋"/>
          <w:sz w:val="24"/>
        </w:rPr>
        <w:t>，本协议中指_上</w:t>
      </w:r>
      <w:bookmarkStart w:id="0" w:name="_GoBack"/>
      <w:bookmarkEnd w:id="0"/>
      <w:r>
        <w:rPr>
          <w:rFonts w:hint="eastAsia" w:ascii="彩虹粗仿宋" w:hAnsi="宋体" w:eastAsia="彩虹粗仿宋"/>
          <w:sz w:val="24"/>
        </w:rPr>
        <w:t>海盛付通电子支付服务有限公司。</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二级商户：因业务需要向客户定期扣收款项的单位，是支付机构的二级商户，本协议中指</w:t>
      </w:r>
      <w:r>
        <w:rPr>
          <w:rFonts w:hint="eastAsia" w:ascii="彩虹粗仿宋" w:hAnsi="宋体" w:eastAsia="彩虹粗仿宋"/>
          <w:sz w:val="24"/>
          <w:u w:val="single"/>
        </w:rPr>
        <w:t xml:space="preserve">             </w:t>
      </w:r>
      <w:r>
        <w:rPr>
          <w:rFonts w:hint="eastAsia" w:ascii="彩虹粗仿宋" w:hAnsi="宋体" w:eastAsia="彩虹粗仿宋"/>
          <w:sz w:val="24"/>
        </w:rPr>
        <w:t>。</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代收：指依托清算机构开展的，乙方（以及乙方总行的各分支机构）作为甲方账户的开户机构，甲方对乙方进行授权后，乙方根据支付机构向乙方发起的固定收款人、固定周期的扣款指令，从甲方账户进行扣款，由支付机构将扣款金额划转至支付机构二级商户指定账户的业务。</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第二条 授权内容</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代收业务具体授权内容如下：</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1.收款人名称： </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2.支付款项用途： </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3.付款周期或条件： </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4.授权期限： </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5.交易限额： </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6.服务费用：如无特别约定，乙方不向甲方收取服务费用。</w:t>
      </w:r>
    </w:p>
    <w:p>
      <w:pPr>
        <w:spacing w:line="360" w:lineRule="auto"/>
        <w:ind w:firstLine="480" w:firstLineChars="200"/>
        <w:rPr>
          <w:rFonts w:ascii="彩虹粗仿宋" w:hAnsi="宋体" w:eastAsia="彩虹粗仿宋"/>
          <w:b/>
          <w:sz w:val="24"/>
        </w:rPr>
      </w:pPr>
      <w:r>
        <w:rPr>
          <w:rFonts w:ascii="彩虹粗仿宋" w:hAnsi="宋体" w:eastAsia="彩虹粗仿宋"/>
          <w:sz w:val="24"/>
        </w:rPr>
        <w:t>7.</w:t>
      </w:r>
      <w:r>
        <w:rPr>
          <w:rFonts w:hint="eastAsia" w:ascii="彩虹粗仿宋" w:hAnsi="宋体" w:eastAsia="彩虹粗仿宋"/>
          <w:b/>
          <w:sz w:val="24"/>
        </w:rPr>
        <w:t>异议处理方式：甲方同意并授权乙方按照支付机构发起的扣款指令，从甲方账户进行扣款。乙方仅负责依据支付机构指令进行扣款，如甲方对扣款金额、产品或服务质量等存在异议，甲方应与为其提交授权信息的二级商户或支付机构协商解决，乙方不承担责任，但乙方可提供必要的协助。</w:t>
      </w:r>
    </w:p>
    <w:p>
      <w:pPr>
        <w:spacing w:line="360" w:lineRule="auto"/>
        <w:ind w:firstLine="480" w:firstLineChars="200"/>
        <w:rPr>
          <w:rFonts w:ascii="彩虹粗仿宋" w:hAnsi="宋体" w:eastAsia="彩虹粗仿宋"/>
          <w:b/>
          <w:sz w:val="24"/>
        </w:rPr>
      </w:pPr>
      <w:r>
        <w:rPr>
          <w:rFonts w:hint="eastAsia" w:ascii="彩虹粗仿宋" w:hAnsi="宋体" w:eastAsia="彩虹粗仿宋"/>
          <w:sz w:val="24"/>
        </w:rPr>
        <w:t>8.交易关闭方式：甲方可通过乙方电子渠道发起关闭指令，也可通过支付机构、支付机构二级商户提交申请，并由支付机构向乙方发起交易关闭指令。</w:t>
      </w:r>
      <w:r>
        <w:rPr>
          <w:rFonts w:hint="eastAsia" w:ascii="彩虹粗仿宋" w:hAnsi="宋体" w:eastAsia="彩虹粗仿宋"/>
          <w:b/>
          <w:sz w:val="24"/>
        </w:rPr>
        <w:t>乙方有权对交易关闭方式进行调整。</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9</w:t>
      </w:r>
      <w:r>
        <w:rPr>
          <w:rFonts w:ascii="彩虹粗仿宋" w:hAnsi="宋体" w:eastAsia="彩虹粗仿宋"/>
          <w:b/>
          <w:sz w:val="24"/>
        </w:rPr>
        <w:t>.交易信息提示：</w:t>
      </w:r>
      <w:r>
        <w:rPr>
          <w:rFonts w:hint="eastAsia" w:ascii="彩虹粗仿宋" w:hAnsi="宋体" w:eastAsia="彩虹粗仿宋"/>
          <w:b/>
          <w:sz w:val="24"/>
        </w:rPr>
        <w:t>乙方</w:t>
      </w:r>
      <w:r>
        <w:rPr>
          <w:rFonts w:ascii="彩虹粗仿宋" w:hAnsi="宋体" w:eastAsia="彩虹粗仿宋"/>
          <w:b/>
          <w:sz w:val="24"/>
        </w:rPr>
        <w:t>通过短信、</w:t>
      </w:r>
      <w:r>
        <w:rPr>
          <w:rFonts w:hint="eastAsia" w:ascii="彩虹粗仿宋" w:hAnsi="宋体" w:eastAsia="彩虹粗仿宋"/>
          <w:b/>
          <w:sz w:val="24"/>
        </w:rPr>
        <w:t>微信、</w:t>
      </w:r>
      <w:r>
        <w:rPr>
          <w:rFonts w:ascii="彩虹粗仿宋" w:hAnsi="宋体" w:eastAsia="彩虹粗仿宋"/>
          <w:b/>
          <w:sz w:val="24"/>
        </w:rPr>
        <w:t>客户端消息推送</w:t>
      </w:r>
      <w:r>
        <w:rPr>
          <w:rFonts w:hint="eastAsia" w:ascii="彩虹粗仿宋" w:hAnsi="宋体" w:eastAsia="彩虹粗仿宋"/>
          <w:b/>
          <w:sz w:val="24"/>
        </w:rPr>
        <w:t>、邮件</w:t>
      </w:r>
      <w:r>
        <w:rPr>
          <w:rFonts w:ascii="彩虹粗仿宋" w:hAnsi="宋体" w:eastAsia="彩虹粗仿宋"/>
          <w:b/>
          <w:sz w:val="24"/>
        </w:rPr>
        <w:t>或账单信息展示等方式向</w:t>
      </w:r>
      <w:r>
        <w:rPr>
          <w:rFonts w:hint="eastAsia" w:ascii="彩虹粗仿宋" w:hAnsi="宋体" w:eastAsia="彩虹粗仿宋"/>
          <w:b/>
          <w:sz w:val="24"/>
        </w:rPr>
        <w:t>甲方提示其交易信息，乙方通过以上任何方式之一或全部进行交易信息提示均视为乙方已完成信息提示义务，甲方应及时关注信息提示内容。乙方展示的交易信息具体的提示内容以支付机构向乙方传送的数据为准。</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第三条 甲方的权利和义务</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1.甲方应拥有乙方账户，并遵守乙方关于账户的章程与约定。</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2.甲方应严格实施乙方账户安全管理规定，不得将本人账户相关密码、短信验证码等重要信息向他人透露，否则由此导致的损失由甲方承担。</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3.如甲方采用手机短信验证码方式作为代收业务的安全认证方式，甲方应保证授权账户银行预留的手机号为本人手机号码，否则由此导致的损失由甲方承担。</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4.如甲方采用签署纸质协议作为代收业务的签约方式，甲方应保证协议签署填写的信息准确无误，否则由此导致的扣款失败由甲方承担。</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5.甲方确保在指定的银行账户中保留足够的余额，并保持账户处于正常状态。因付款账户余额不足、账户被冻结、销户等原因而导致的无法成功支付费用及所造成的经济纠纷和违约责任、损失等法律后果由甲方承担。</w:t>
      </w:r>
    </w:p>
    <w:p>
      <w:pPr>
        <w:spacing w:line="360" w:lineRule="auto"/>
        <w:ind w:firstLine="482" w:firstLineChars="200"/>
        <w:rPr>
          <w:rFonts w:ascii="彩虹粗仿宋" w:hAnsi="宋体" w:eastAsia="彩虹粗仿宋"/>
          <w:b/>
          <w:sz w:val="24"/>
        </w:rPr>
      </w:pPr>
      <w:r>
        <w:rPr>
          <w:rFonts w:ascii="彩虹粗仿宋" w:hAnsi="宋体" w:eastAsia="彩虹粗仿宋"/>
          <w:b/>
          <w:sz w:val="24"/>
        </w:rPr>
        <w:t>6.</w:t>
      </w:r>
      <w:r>
        <w:rPr>
          <w:rFonts w:hint="eastAsia" w:ascii="彩虹粗仿宋" w:hAnsi="宋体" w:eastAsia="彩虹粗仿宋"/>
          <w:b/>
          <w:sz w:val="24"/>
        </w:rPr>
        <w:t>甲方支付费用的发票由支付机构及支付机构二级商户提供，乙方不负责发票提供和协助传递工作。</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第四条 乙方的权利和义务</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1.乙方负责代收业务授权建立时对甲方身份进行验证。</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2.乙方根据支付机构的交易指令进行扣款，在此过程中，乙方不对接收到的扣款指令进行实质性审核，不负责审核交易扣款指令的真实性、合法性、准确性。</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3.乙方有权依据国家有关规定及业务需要对服务内容、收费项目或标准、操作流程、客户须知等内容进行调整，涉及收费或其他客户权利义务变更的调整，将正式对外公告一定时期后执行并适用于本协议。如有需要，乙方将在公告前报经有关金融监管部门核准或备案；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pPr>
        <w:spacing w:line="360" w:lineRule="auto"/>
        <w:ind w:firstLine="480" w:firstLineChars="200"/>
        <w:rPr>
          <w:rFonts w:ascii="彩虹黑体" w:hAnsi="宋体" w:eastAsia="彩虹黑体"/>
          <w:sz w:val="24"/>
        </w:rPr>
      </w:pPr>
      <w:r>
        <w:rPr>
          <w:rFonts w:ascii="彩虹黑体" w:hAnsi="宋体" w:eastAsia="彩虹黑体"/>
          <w:sz w:val="24"/>
        </w:rPr>
        <w:t>第</w:t>
      </w:r>
      <w:r>
        <w:rPr>
          <w:rFonts w:hint="eastAsia" w:ascii="彩虹黑体" w:hAnsi="宋体" w:eastAsia="彩虹黑体"/>
          <w:sz w:val="24"/>
        </w:rPr>
        <w:t>五</w:t>
      </w:r>
      <w:r>
        <w:rPr>
          <w:rFonts w:ascii="彩虹黑体" w:hAnsi="宋体" w:eastAsia="彩虹黑体"/>
          <w:sz w:val="24"/>
        </w:rPr>
        <w:t>条</w:t>
      </w:r>
      <w:r>
        <w:rPr>
          <w:rFonts w:hint="eastAsia" w:ascii="彩虹黑体" w:hAnsi="宋体" w:eastAsia="彩虹黑体"/>
          <w:sz w:val="24"/>
        </w:rPr>
        <w:t xml:space="preserve"> 特别约定条款</w:t>
      </w:r>
      <w:r>
        <w:rPr>
          <w:rFonts w:ascii="彩虹黑体" w:hAnsi="宋体" w:eastAsia="彩虹黑体"/>
          <w:sz w:val="24"/>
        </w:rPr>
        <w:t xml:space="preserve"> </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1</w:t>
      </w:r>
      <w:r>
        <w:rPr>
          <w:rFonts w:ascii="彩虹粗仿宋" w:hAnsi="宋体" w:eastAsia="彩虹粗仿宋"/>
          <w:b/>
          <w:sz w:val="24"/>
        </w:rPr>
        <w:t>.乙方仅为甲方提供支付结算服务，依据支付机构提供的交易指令实施资金扣划。</w:t>
      </w:r>
      <w:r>
        <w:rPr>
          <w:rFonts w:hint="eastAsia" w:ascii="彩虹粗仿宋" w:hAnsi="宋体" w:eastAsia="彩虹粗仿宋"/>
          <w:b/>
          <w:sz w:val="24"/>
        </w:rPr>
        <w:t>甲方承诺：</w:t>
      </w:r>
      <w:r>
        <w:rPr>
          <w:rFonts w:ascii="彩虹粗仿宋" w:hAnsi="宋体" w:eastAsia="彩虹粗仿宋"/>
          <w:b/>
          <w:sz w:val="24"/>
        </w:rPr>
        <w:t>对于因购买商品或服务而产生的一切关于商品、服务及费用扣收的争议由甲方与支付机构自行协商解决</w:t>
      </w:r>
      <w:r>
        <w:rPr>
          <w:rFonts w:hint="eastAsia" w:ascii="彩虹粗仿宋" w:hAnsi="宋体" w:eastAsia="彩虹粗仿宋"/>
          <w:b/>
          <w:sz w:val="24"/>
        </w:rPr>
        <w:t>。如因支付机构原因产生的风险事件，由甲方与支付机构协商解决。</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2.乙方接收到的扣款指令信息不明确、不完整、不清晰或无法辨认，导致乙方无法扣款，乙方不承担责任，由甲方与支付机构协商解决。</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3.如甲方或支付机构向乙方传送的银行卡号、手机号码等信息有误，导致乙方不能按约定扣划资金或致使甲方及支付机构发生损失的，乙方不承担责任，由甲方与支付机构协商解决。</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第六条  法律适用</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协议内各方在履行本协议的过程中如发生争议，应协商解决；协商不成的，向乙方住所地人民法院提起诉讼。</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本协议适用中华人民共和国法律。</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第七条 不可抗力</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pPr>
        <w:spacing w:line="360" w:lineRule="auto"/>
        <w:ind w:firstLine="480" w:firstLineChars="200"/>
        <w:rPr>
          <w:rFonts w:ascii="彩虹黑体" w:hAnsi="宋体" w:eastAsia="彩虹黑体"/>
          <w:sz w:val="24"/>
        </w:rPr>
      </w:pPr>
      <w:r>
        <w:rPr>
          <w:rFonts w:hint="eastAsia" w:ascii="彩虹黑体" w:hAnsi="宋体" w:eastAsia="彩虹黑体"/>
          <w:sz w:val="24"/>
        </w:rPr>
        <w:t>第八条 协议签署与终止</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本协议满足如下条件后生效：</w:t>
      </w:r>
    </w:p>
    <w:p>
      <w:pPr>
        <w:spacing w:line="360" w:lineRule="auto"/>
        <w:ind w:firstLine="482" w:firstLineChars="200"/>
        <w:rPr>
          <w:rFonts w:ascii="彩虹粗仿宋" w:hAnsi="宋体" w:eastAsia="彩虹粗仿宋"/>
          <w:b/>
          <w:sz w:val="24"/>
        </w:rPr>
      </w:pPr>
      <w:r>
        <w:rPr>
          <w:rFonts w:ascii="彩虹粗仿宋" w:hAnsi="宋体" w:eastAsia="彩虹粗仿宋"/>
          <w:b/>
          <w:sz w:val="24"/>
        </w:rPr>
        <w:t>1.</w:t>
      </w:r>
      <w:r>
        <w:rPr>
          <w:rFonts w:hint="eastAsia" w:ascii="彩虹粗仿宋" w:hAnsi="宋体" w:eastAsia="彩虹粗仿宋"/>
          <w:b/>
          <w:sz w:val="24"/>
        </w:rPr>
        <w:t>本协议以纸质形式签署的，本协议经甲方（自然人客户）在本协议上签字</w:t>
      </w:r>
      <w:r>
        <w:rPr>
          <w:rFonts w:ascii="彩虹粗仿宋" w:hAnsi="宋体" w:eastAsia="彩虹粗仿宋"/>
          <w:b/>
          <w:sz w:val="24"/>
        </w:rPr>
        <w:t>，</w:t>
      </w:r>
      <w:r>
        <w:rPr>
          <w:rFonts w:hint="eastAsia" w:ascii="彩虹粗仿宋" w:hAnsi="宋体" w:eastAsia="彩虹粗仿宋"/>
          <w:b/>
          <w:sz w:val="24"/>
        </w:rPr>
        <w:t>乙方加盖公章后生效；</w:t>
      </w:r>
    </w:p>
    <w:p>
      <w:pPr>
        <w:spacing w:line="360" w:lineRule="auto"/>
        <w:ind w:firstLine="482" w:firstLineChars="200"/>
        <w:rPr>
          <w:rFonts w:ascii="彩虹粗仿宋" w:hAnsi="宋体" w:eastAsia="彩虹粗仿宋"/>
          <w:b/>
          <w:sz w:val="24"/>
        </w:rPr>
      </w:pPr>
      <w:r>
        <w:rPr>
          <w:rFonts w:ascii="彩虹粗仿宋" w:hAnsi="宋体" w:eastAsia="彩虹粗仿宋"/>
          <w:b/>
          <w:sz w:val="24"/>
        </w:rPr>
        <w:t>2.</w:t>
      </w:r>
      <w:r>
        <w:rPr>
          <w:rFonts w:hint="eastAsia" w:ascii="彩虹粗仿宋" w:hAnsi="宋体" w:eastAsia="彩虹粗仿宋"/>
          <w:b/>
          <w:sz w:val="24"/>
        </w:rPr>
        <w:t>本协议以电子形式签署的，本协议经甲方在支付机构或其二级商户互联网或手机上展示本协议的页面点击 “同意”或“提交”按钮后生效。</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代收</w:t>
      </w:r>
      <w:r>
        <w:rPr>
          <w:rFonts w:ascii="彩虹粗仿宋" w:hAnsi="宋体" w:eastAsia="彩虹粗仿宋"/>
          <w:b/>
          <w:sz w:val="24"/>
        </w:rPr>
        <w:t>签约关系一旦解除，本协议即告终止。协议终止前已发送乙方处理的交易指令仍有效，甲方应承担相应后果。如因签约卡/折注销、补（换）卡/折等原因导致卡/折号变更，</w:t>
      </w:r>
      <w:r>
        <w:rPr>
          <w:rFonts w:hint="eastAsia" w:ascii="彩虹粗仿宋" w:hAnsi="宋体" w:eastAsia="彩虹粗仿宋"/>
          <w:b/>
          <w:sz w:val="24"/>
        </w:rPr>
        <w:t>甲方</w:t>
      </w:r>
      <w:r>
        <w:rPr>
          <w:rFonts w:ascii="彩虹粗仿宋" w:hAnsi="宋体" w:eastAsia="彩虹粗仿宋"/>
          <w:b/>
          <w:sz w:val="24"/>
        </w:rPr>
        <w:t>须重新签订</w:t>
      </w:r>
      <w:r>
        <w:rPr>
          <w:rFonts w:hint="eastAsia" w:ascii="彩虹粗仿宋" w:hAnsi="宋体" w:eastAsia="彩虹粗仿宋"/>
          <w:b/>
          <w:sz w:val="24"/>
        </w:rPr>
        <w:t>代收业务</w:t>
      </w:r>
      <w:r>
        <w:rPr>
          <w:rFonts w:ascii="彩虹粗仿宋" w:hAnsi="宋体" w:eastAsia="彩虹粗仿宋"/>
          <w:b/>
          <w:sz w:val="24"/>
        </w:rPr>
        <w:t>签约关系。</w:t>
      </w:r>
    </w:p>
    <w:p>
      <w:pPr>
        <w:spacing w:line="360" w:lineRule="auto"/>
        <w:ind w:firstLine="482" w:firstLineChars="200"/>
        <w:rPr>
          <w:rFonts w:ascii="彩虹粗仿宋" w:hAnsi="宋体" w:eastAsia="彩虹粗仿宋"/>
          <w:b/>
          <w:sz w:val="24"/>
        </w:rPr>
      </w:pP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特别提示：如对建设银行产品或服务有任何疑问、意见或建议，可通过拨打建设银行</w:t>
      </w:r>
      <w:r>
        <w:rPr>
          <w:rFonts w:ascii="彩虹粗仿宋" w:hAnsi="宋体" w:eastAsia="彩虹粗仿宋"/>
          <w:b/>
          <w:sz w:val="24"/>
        </w:rPr>
        <w:t>95533客户服务与投诉热线咨询与反映。</w:t>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甲方承诺：本人已仔细阅读上述所有条款，并已特别注意字体加黑的内容。中国建设银行已应本人要求对相关条款予以明确说明，本人对所有条款的含义及相应的法律后果已全部通晓并充分理解。</w:t>
      </w:r>
    </w:p>
    <w:p>
      <w:pPr>
        <w:spacing w:line="240" w:lineRule="atLeast"/>
        <w:ind w:firstLine="480" w:firstLineChars="200"/>
        <w:rPr>
          <w:rFonts w:ascii="彩虹粗仿宋" w:hAnsi="宋体" w:eastAsia="彩虹粗仿宋"/>
          <w:sz w:val="24"/>
        </w:rPr>
      </w:pPr>
    </w:p>
    <w:p>
      <w:pPr>
        <w:spacing w:line="240" w:lineRule="atLeast"/>
        <w:ind w:firstLine="480" w:firstLineChars="200"/>
        <w:rPr>
          <w:rFonts w:ascii="彩虹粗仿宋" w:hAnsi="宋体" w:eastAsia="彩虹粗仿宋"/>
          <w:sz w:val="24"/>
        </w:rPr>
      </w:pPr>
    </w:p>
    <w:p>
      <w:pPr>
        <w:spacing w:line="240" w:lineRule="atLeast"/>
        <w:ind w:firstLine="480" w:firstLineChars="200"/>
        <w:rPr>
          <w:rFonts w:ascii="彩虹粗仿宋" w:hAnsi="宋体" w:eastAsia="彩虹粗仿宋"/>
          <w:sz w:val="24"/>
        </w:rPr>
      </w:pPr>
    </w:p>
    <w:p>
      <w:pPr>
        <w:spacing w:line="240" w:lineRule="atLeast"/>
        <w:ind w:firstLine="480" w:firstLineChars="200"/>
        <w:rPr>
          <w:rFonts w:ascii="彩虹粗仿宋" w:hAnsi="宋体" w:eastAsia="彩虹粗仿宋"/>
          <w:sz w:val="24"/>
        </w:rPr>
      </w:pPr>
    </w:p>
    <w:p>
      <w:pPr>
        <w:widowControl/>
        <w:jc w:val="left"/>
        <w:rPr>
          <w:rFonts w:ascii="彩虹粗仿宋" w:hAnsi="宋体" w:eastAsia="彩虹粗仿宋"/>
          <w:sz w:val="24"/>
        </w:rPr>
      </w:pPr>
      <w:r>
        <w:rPr>
          <w:rFonts w:ascii="彩虹粗仿宋" w:hAnsi="宋体" w:eastAsia="彩虹粗仿宋"/>
          <w:sz w:val="24"/>
        </w:rPr>
        <w:br w:type="page"/>
      </w:r>
    </w:p>
    <w:p>
      <w:pPr>
        <w:spacing w:line="360" w:lineRule="auto"/>
        <w:ind w:firstLine="482" w:firstLineChars="200"/>
        <w:rPr>
          <w:rFonts w:ascii="彩虹粗仿宋" w:hAnsi="宋体" w:eastAsia="彩虹粗仿宋"/>
          <w:b/>
          <w:sz w:val="24"/>
        </w:rPr>
      </w:pPr>
      <w:r>
        <w:rPr>
          <w:rFonts w:hint="eastAsia" w:ascii="彩虹粗仿宋" w:hAnsi="宋体" w:eastAsia="彩虹粗仿宋"/>
          <w:b/>
          <w:sz w:val="24"/>
        </w:rPr>
        <w:t>（仅甲方通过纸制文件签署时需附加本页内容）</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 xml:space="preserve"> （签字、盖章页）</w:t>
      </w:r>
    </w:p>
    <w:p>
      <w:pPr>
        <w:spacing w:line="360" w:lineRule="auto"/>
        <w:ind w:firstLine="480" w:firstLineChars="200"/>
        <w:rPr>
          <w:rFonts w:ascii="彩虹粗仿宋" w:hAnsi="宋体" w:eastAsia="彩虹粗仿宋"/>
          <w:sz w:val="24"/>
        </w:rPr>
      </w:pP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甲方（签字）：</w:t>
      </w:r>
    </w:p>
    <w:p>
      <w:pPr>
        <w:spacing w:line="360" w:lineRule="auto"/>
        <w:ind w:firstLine="480" w:firstLineChars="200"/>
        <w:jc w:val="right"/>
        <w:rPr>
          <w:rFonts w:ascii="彩虹粗仿宋" w:hAnsi="宋体" w:eastAsia="彩虹粗仿宋"/>
          <w:sz w:val="24"/>
        </w:rPr>
      </w:pPr>
      <w:r>
        <w:rPr>
          <w:rFonts w:hint="eastAsia" w:ascii="彩虹粗仿宋" w:hAnsi="宋体" w:eastAsia="彩虹粗仿宋"/>
          <w:sz w:val="24"/>
        </w:rPr>
        <w:t>年    月    日</w:t>
      </w:r>
    </w:p>
    <w:p>
      <w:pPr>
        <w:spacing w:line="360" w:lineRule="auto"/>
        <w:ind w:firstLine="480" w:firstLineChars="200"/>
        <w:rPr>
          <w:rFonts w:ascii="彩虹粗仿宋" w:hAnsi="宋体" w:eastAsia="彩虹粗仿宋"/>
          <w:sz w:val="24"/>
        </w:rPr>
      </w:pPr>
    </w:p>
    <w:p>
      <w:pPr>
        <w:spacing w:line="360" w:lineRule="auto"/>
        <w:ind w:firstLine="480" w:firstLineChars="200"/>
        <w:rPr>
          <w:rFonts w:ascii="彩虹粗仿宋" w:hAnsi="宋体" w:eastAsia="彩虹粗仿宋"/>
          <w:sz w:val="24"/>
        </w:rPr>
      </w:pPr>
    </w:p>
    <w:p>
      <w:pPr>
        <w:spacing w:line="360" w:lineRule="auto"/>
        <w:ind w:firstLine="480" w:firstLineChars="200"/>
        <w:rPr>
          <w:rFonts w:ascii="彩虹粗仿宋" w:hAnsi="宋体" w:eastAsia="彩虹粗仿宋"/>
          <w:sz w:val="24"/>
        </w:rPr>
      </w:pP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乙方：中国建设银行股份有限公司上海徐汇支行</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（公  章）</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法定代表人（负责人）</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或授权代理人（签字）：</w:t>
      </w:r>
    </w:p>
    <w:p>
      <w:pPr>
        <w:spacing w:line="360" w:lineRule="auto"/>
        <w:ind w:firstLine="480" w:firstLineChars="200"/>
        <w:jc w:val="right"/>
        <w:rPr>
          <w:rFonts w:ascii="彩虹粗仿宋" w:hAnsi="宋体" w:eastAsia="彩虹粗仿宋"/>
          <w:sz w:val="24"/>
        </w:rPr>
      </w:pPr>
      <w:r>
        <w:rPr>
          <w:rFonts w:hint="eastAsia" w:ascii="彩虹粗仿宋" w:hAnsi="宋体" w:eastAsia="彩虹粗仿宋"/>
          <w:sz w:val="24"/>
        </w:rPr>
        <w:t>年    月    日</w:t>
      </w: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ourier New">
    <w:altName w:val="DejaVu Sans"/>
    <w:panose1 w:val="02070309020205020404"/>
    <w:charset w:val="00"/>
    <w:family w:val="modern"/>
    <w:pitch w:val="default"/>
    <w:sig w:usb0="00000000" w:usb1="00000000" w:usb2="00000000" w:usb3="00000000" w:csb0="000001FF" w:csb1="00000000"/>
  </w:font>
  <w:font w:name="仿宋_GB2312">
    <w:altName w:val="方正仿宋_GBK"/>
    <w:panose1 w:val="00000000000000000000"/>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彩虹小标宋">
    <w:panose1 w:val="03000509000000000000"/>
    <w:charset w:val="86"/>
    <w:family w:val="script"/>
    <w:pitch w:val="default"/>
    <w:sig w:usb0="00000001" w:usb1="080E0000" w:usb2="00000000" w:usb3="00000000" w:csb0="00040000" w:csb1="00000000"/>
  </w:font>
  <w:font w:name="Arial">
    <w:altName w:val="DejaVu Sans"/>
    <w:panose1 w:val="020B0604020202020204"/>
    <w:charset w:val="00"/>
    <w:family w:val="swiss"/>
    <w:pitch w:val="default"/>
    <w:sig w:usb0="00000000" w:usb1="00000000" w:usb2="00000009" w:usb3="00000000" w:csb0="000001FF" w:csb1="00000000"/>
  </w:font>
  <w:font w:name="彩虹粗仿宋">
    <w:panose1 w:val="03000509000000000000"/>
    <w:charset w:val="86"/>
    <w:family w:val="script"/>
    <w:pitch w:val="default"/>
    <w:sig w:usb0="00000001" w:usb1="080E0000" w:usb2="00000000" w:usb3="00000000" w:csb0="00040000" w:csb1="00000000"/>
  </w:font>
  <w:font w:name="彩虹黑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2CF"/>
    <w:rsid w:val="00003BFD"/>
    <w:rsid w:val="00006E14"/>
    <w:rsid w:val="00017FDA"/>
    <w:rsid w:val="000215AF"/>
    <w:rsid w:val="00021C9E"/>
    <w:rsid w:val="000452E8"/>
    <w:rsid w:val="00046193"/>
    <w:rsid w:val="00083CB0"/>
    <w:rsid w:val="000939A3"/>
    <w:rsid w:val="000B47F9"/>
    <w:rsid w:val="000B577F"/>
    <w:rsid w:val="000C77DF"/>
    <w:rsid w:val="000D3AA2"/>
    <w:rsid w:val="000E2232"/>
    <w:rsid w:val="000F3713"/>
    <w:rsid w:val="000F677D"/>
    <w:rsid w:val="00121CAF"/>
    <w:rsid w:val="00134969"/>
    <w:rsid w:val="001402CF"/>
    <w:rsid w:val="001408A1"/>
    <w:rsid w:val="00147433"/>
    <w:rsid w:val="001552A3"/>
    <w:rsid w:val="00163634"/>
    <w:rsid w:val="001705A2"/>
    <w:rsid w:val="0017163E"/>
    <w:rsid w:val="00181E11"/>
    <w:rsid w:val="00193358"/>
    <w:rsid w:val="001947D0"/>
    <w:rsid w:val="001B04B5"/>
    <w:rsid w:val="001B3915"/>
    <w:rsid w:val="001B58E9"/>
    <w:rsid w:val="001B6568"/>
    <w:rsid w:val="001C1D01"/>
    <w:rsid w:val="001D03DC"/>
    <w:rsid w:val="001D6A26"/>
    <w:rsid w:val="001E63A1"/>
    <w:rsid w:val="00200E52"/>
    <w:rsid w:val="0020413C"/>
    <w:rsid w:val="00206D43"/>
    <w:rsid w:val="00215D7F"/>
    <w:rsid w:val="0022534B"/>
    <w:rsid w:val="00233183"/>
    <w:rsid w:val="00234A56"/>
    <w:rsid w:val="002579A9"/>
    <w:rsid w:val="002622C5"/>
    <w:rsid w:val="002629BC"/>
    <w:rsid w:val="00276AF2"/>
    <w:rsid w:val="00281240"/>
    <w:rsid w:val="002A3C86"/>
    <w:rsid w:val="002C2489"/>
    <w:rsid w:val="002D0202"/>
    <w:rsid w:val="002D38B9"/>
    <w:rsid w:val="002D6729"/>
    <w:rsid w:val="002E4286"/>
    <w:rsid w:val="002E7F0E"/>
    <w:rsid w:val="002F27A4"/>
    <w:rsid w:val="00351022"/>
    <w:rsid w:val="00360159"/>
    <w:rsid w:val="00363AC7"/>
    <w:rsid w:val="00364E1A"/>
    <w:rsid w:val="00366670"/>
    <w:rsid w:val="003802EA"/>
    <w:rsid w:val="00387AB0"/>
    <w:rsid w:val="003A542A"/>
    <w:rsid w:val="003B4C6E"/>
    <w:rsid w:val="003B7E71"/>
    <w:rsid w:val="003C6A99"/>
    <w:rsid w:val="003D24FA"/>
    <w:rsid w:val="003D42A5"/>
    <w:rsid w:val="003D6664"/>
    <w:rsid w:val="003E3396"/>
    <w:rsid w:val="003F64A7"/>
    <w:rsid w:val="00400494"/>
    <w:rsid w:val="00402353"/>
    <w:rsid w:val="0041229C"/>
    <w:rsid w:val="00423BF1"/>
    <w:rsid w:val="0043098C"/>
    <w:rsid w:val="0044554A"/>
    <w:rsid w:val="00452056"/>
    <w:rsid w:val="0047086F"/>
    <w:rsid w:val="0047097E"/>
    <w:rsid w:val="004940F7"/>
    <w:rsid w:val="004A1E17"/>
    <w:rsid w:val="004B35FF"/>
    <w:rsid w:val="004B45F4"/>
    <w:rsid w:val="004B6B70"/>
    <w:rsid w:val="004B6D5E"/>
    <w:rsid w:val="004C4185"/>
    <w:rsid w:val="004C682D"/>
    <w:rsid w:val="004D1129"/>
    <w:rsid w:val="004E2FC0"/>
    <w:rsid w:val="004E3EF5"/>
    <w:rsid w:val="00504073"/>
    <w:rsid w:val="00513ABA"/>
    <w:rsid w:val="005162AF"/>
    <w:rsid w:val="005167BD"/>
    <w:rsid w:val="00527DC1"/>
    <w:rsid w:val="00531843"/>
    <w:rsid w:val="00540DE3"/>
    <w:rsid w:val="00553EA1"/>
    <w:rsid w:val="005576CC"/>
    <w:rsid w:val="00557F83"/>
    <w:rsid w:val="00574694"/>
    <w:rsid w:val="00575C56"/>
    <w:rsid w:val="00575FC3"/>
    <w:rsid w:val="00576B60"/>
    <w:rsid w:val="00581D24"/>
    <w:rsid w:val="00592205"/>
    <w:rsid w:val="00595B15"/>
    <w:rsid w:val="005D47E1"/>
    <w:rsid w:val="005E50FF"/>
    <w:rsid w:val="0060586C"/>
    <w:rsid w:val="0060684E"/>
    <w:rsid w:val="00611CED"/>
    <w:rsid w:val="006218B7"/>
    <w:rsid w:val="00622CB9"/>
    <w:rsid w:val="00626AEA"/>
    <w:rsid w:val="006454CA"/>
    <w:rsid w:val="00660340"/>
    <w:rsid w:val="00662C31"/>
    <w:rsid w:val="00672625"/>
    <w:rsid w:val="006A41FE"/>
    <w:rsid w:val="006C4296"/>
    <w:rsid w:val="006E0618"/>
    <w:rsid w:val="00716BCA"/>
    <w:rsid w:val="007373E9"/>
    <w:rsid w:val="007375A4"/>
    <w:rsid w:val="0074155D"/>
    <w:rsid w:val="00742BE0"/>
    <w:rsid w:val="00771A0C"/>
    <w:rsid w:val="00773374"/>
    <w:rsid w:val="00776752"/>
    <w:rsid w:val="007824C7"/>
    <w:rsid w:val="00794D96"/>
    <w:rsid w:val="007A687E"/>
    <w:rsid w:val="007A7D56"/>
    <w:rsid w:val="007B0A34"/>
    <w:rsid w:val="007D3D71"/>
    <w:rsid w:val="007E11E1"/>
    <w:rsid w:val="007E5E1A"/>
    <w:rsid w:val="008037D1"/>
    <w:rsid w:val="0081010E"/>
    <w:rsid w:val="0081060E"/>
    <w:rsid w:val="00816F53"/>
    <w:rsid w:val="0081734F"/>
    <w:rsid w:val="00826039"/>
    <w:rsid w:val="00827A62"/>
    <w:rsid w:val="00827B65"/>
    <w:rsid w:val="00830B0F"/>
    <w:rsid w:val="008519DA"/>
    <w:rsid w:val="00851D3C"/>
    <w:rsid w:val="00860227"/>
    <w:rsid w:val="0087242D"/>
    <w:rsid w:val="00874F25"/>
    <w:rsid w:val="00882823"/>
    <w:rsid w:val="008A31E6"/>
    <w:rsid w:val="008A5EB7"/>
    <w:rsid w:val="008B58B6"/>
    <w:rsid w:val="008B67BB"/>
    <w:rsid w:val="008C3C52"/>
    <w:rsid w:val="008E4F31"/>
    <w:rsid w:val="008E5310"/>
    <w:rsid w:val="008E5BDF"/>
    <w:rsid w:val="008F3273"/>
    <w:rsid w:val="00906680"/>
    <w:rsid w:val="00912CE4"/>
    <w:rsid w:val="00915DD9"/>
    <w:rsid w:val="009219B3"/>
    <w:rsid w:val="009326A7"/>
    <w:rsid w:val="00932C29"/>
    <w:rsid w:val="00956EDC"/>
    <w:rsid w:val="009721B9"/>
    <w:rsid w:val="00983C7B"/>
    <w:rsid w:val="00986523"/>
    <w:rsid w:val="0099003B"/>
    <w:rsid w:val="00992623"/>
    <w:rsid w:val="00993186"/>
    <w:rsid w:val="00997500"/>
    <w:rsid w:val="009A03C0"/>
    <w:rsid w:val="009C0092"/>
    <w:rsid w:val="009C472B"/>
    <w:rsid w:val="009E0B52"/>
    <w:rsid w:val="009E7276"/>
    <w:rsid w:val="009F3C33"/>
    <w:rsid w:val="00A02757"/>
    <w:rsid w:val="00A509D5"/>
    <w:rsid w:val="00A57F48"/>
    <w:rsid w:val="00A85195"/>
    <w:rsid w:val="00A96F76"/>
    <w:rsid w:val="00AA7448"/>
    <w:rsid w:val="00AB69DC"/>
    <w:rsid w:val="00AC03B1"/>
    <w:rsid w:val="00AC4FA4"/>
    <w:rsid w:val="00AC76C2"/>
    <w:rsid w:val="00AD1409"/>
    <w:rsid w:val="00AE1078"/>
    <w:rsid w:val="00AF3263"/>
    <w:rsid w:val="00B1477F"/>
    <w:rsid w:val="00B17FC6"/>
    <w:rsid w:val="00B25815"/>
    <w:rsid w:val="00B37C6F"/>
    <w:rsid w:val="00B5471D"/>
    <w:rsid w:val="00B65984"/>
    <w:rsid w:val="00B67400"/>
    <w:rsid w:val="00B75CB8"/>
    <w:rsid w:val="00B8211E"/>
    <w:rsid w:val="00B855BE"/>
    <w:rsid w:val="00B919AA"/>
    <w:rsid w:val="00B941FA"/>
    <w:rsid w:val="00B94697"/>
    <w:rsid w:val="00BA1E41"/>
    <w:rsid w:val="00BA66C7"/>
    <w:rsid w:val="00BA7C7D"/>
    <w:rsid w:val="00BB23E6"/>
    <w:rsid w:val="00BC1AED"/>
    <w:rsid w:val="00BE0333"/>
    <w:rsid w:val="00BF3B06"/>
    <w:rsid w:val="00BF49AB"/>
    <w:rsid w:val="00C36F2B"/>
    <w:rsid w:val="00C5210E"/>
    <w:rsid w:val="00C6301A"/>
    <w:rsid w:val="00C67371"/>
    <w:rsid w:val="00C82F24"/>
    <w:rsid w:val="00C91360"/>
    <w:rsid w:val="00C92F99"/>
    <w:rsid w:val="00CA1990"/>
    <w:rsid w:val="00CB3159"/>
    <w:rsid w:val="00CC2339"/>
    <w:rsid w:val="00CC3ED1"/>
    <w:rsid w:val="00CC7FF2"/>
    <w:rsid w:val="00CE1600"/>
    <w:rsid w:val="00CF341A"/>
    <w:rsid w:val="00D00427"/>
    <w:rsid w:val="00D04684"/>
    <w:rsid w:val="00D21B91"/>
    <w:rsid w:val="00D33CA2"/>
    <w:rsid w:val="00D3531D"/>
    <w:rsid w:val="00D36C72"/>
    <w:rsid w:val="00D3752E"/>
    <w:rsid w:val="00D47A9D"/>
    <w:rsid w:val="00D60A25"/>
    <w:rsid w:val="00D76D9F"/>
    <w:rsid w:val="00DA1395"/>
    <w:rsid w:val="00DB5615"/>
    <w:rsid w:val="00DB69A6"/>
    <w:rsid w:val="00DD031E"/>
    <w:rsid w:val="00DD4554"/>
    <w:rsid w:val="00DD7909"/>
    <w:rsid w:val="00DE0361"/>
    <w:rsid w:val="00E115F8"/>
    <w:rsid w:val="00E1172B"/>
    <w:rsid w:val="00E1641C"/>
    <w:rsid w:val="00E17D92"/>
    <w:rsid w:val="00E22CCC"/>
    <w:rsid w:val="00E31A96"/>
    <w:rsid w:val="00E46165"/>
    <w:rsid w:val="00E566AB"/>
    <w:rsid w:val="00E5733F"/>
    <w:rsid w:val="00E64D66"/>
    <w:rsid w:val="00E655EA"/>
    <w:rsid w:val="00E750C3"/>
    <w:rsid w:val="00E7789C"/>
    <w:rsid w:val="00EA1C04"/>
    <w:rsid w:val="00EA31AC"/>
    <w:rsid w:val="00EA77C1"/>
    <w:rsid w:val="00EB067A"/>
    <w:rsid w:val="00EB3DA9"/>
    <w:rsid w:val="00EC1861"/>
    <w:rsid w:val="00EC2752"/>
    <w:rsid w:val="00EC7376"/>
    <w:rsid w:val="00ED006F"/>
    <w:rsid w:val="00ED11CE"/>
    <w:rsid w:val="00ED3D4F"/>
    <w:rsid w:val="00ED5FDE"/>
    <w:rsid w:val="00EE3609"/>
    <w:rsid w:val="00EE7F39"/>
    <w:rsid w:val="00EF6E00"/>
    <w:rsid w:val="00F036B0"/>
    <w:rsid w:val="00F05669"/>
    <w:rsid w:val="00F0742B"/>
    <w:rsid w:val="00F111CB"/>
    <w:rsid w:val="00F111D8"/>
    <w:rsid w:val="00F222D9"/>
    <w:rsid w:val="00F30978"/>
    <w:rsid w:val="00F313FC"/>
    <w:rsid w:val="00F35AC3"/>
    <w:rsid w:val="00F36E29"/>
    <w:rsid w:val="00F3783D"/>
    <w:rsid w:val="00F450C0"/>
    <w:rsid w:val="00F62002"/>
    <w:rsid w:val="00F627DE"/>
    <w:rsid w:val="00F77A41"/>
    <w:rsid w:val="00F8096E"/>
    <w:rsid w:val="00F82AA7"/>
    <w:rsid w:val="00FA061C"/>
    <w:rsid w:val="00FA4FCC"/>
    <w:rsid w:val="00FA5859"/>
    <w:rsid w:val="00FA6DA3"/>
    <w:rsid w:val="00FB3227"/>
    <w:rsid w:val="00FB4352"/>
    <w:rsid w:val="00FC1AAB"/>
    <w:rsid w:val="00FE1595"/>
    <w:rsid w:val="00FF12EC"/>
    <w:rsid w:val="4BDD3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Plain Text"/>
    <w:basedOn w:val="1"/>
    <w:link w:val="13"/>
    <w:qFormat/>
    <w:uiPriority w:val="0"/>
    <w:rPr>
      <w:rFonts w:ascii="宋体" w:hAnsi="Courier New"/>
      <w:sz w:val="24"/>
      <w:szCs w:val="20"/>
    </w:rPr>
  </w:style>
  <w:style w:type="paragraph" w:styleId="4">
    <w:name w:val="Balloon Text"/>
    <w:basedOn w:val="1"/>
    <w:link w:val="18"/>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2"/>
    <w:next w:val="2"/>
    <w:link w:val="17"/>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 w:type="character" w:customStyle="1" w:styleId="13">
    <w:name w:val="纯文本 Char"/>
    <w:basedOn w:val="9"/>
    <w:link w:val="3"/>
    <w:qFormat/>
    <w:uiPriority w:val="0"/>
    <w:rPr>
      <w:rFonts w:ascii="宋体" w:hAnsi="Courier New" w:eastAsia="宋体" w:cs="Times New Roman"/>
      <w:sz w:val="24"/>
      <w:szCs w:val="20"/>
    </w:rPr>
  </w:style>
  <w:style w:type="paragraph" w:styleId="14">
    <w:name w:val="List Paragraph"/>
    <w:basedOn w:val="1"/>
    <w:link w:val="15"/>
    <w:qFormat/>
    <w:uiPriority w:val="99"/>
    <w:pPr>
      <w:ind w:firstLine="420" w:firstLineChars="200"/>
    </w:pPr>
    <w:rPr>
      <w:rFonts w:asciiTheme="minorHAnsi" w:hAnsiTheme="minorHAnsi" w:eastAsiaTheme="minorEastAsia" w:cstheme="minorBidi"/>
      <w:szCs w:val="22"/>
    </w:rPr>
  </w:style>
  <w:style w:type="character" w:customStyle="1" w:styleId="15">
    <w:name w:val="列出段落 Char"/>
    <w:link w:val="14"/>
    <w:qFormat/>
    <w:locked/>
    <w:uiPriority w:val="99"/>
  </w:style>
  <w:style w:type="character" w:customStyle="1" w:styleId="16">
    <w:name w:val="批注文字 Char"/>
    <w:basedOn w:val="9"/>
    <w:link w:val="2"/>
    <w:semiHidden/>
    <w:qFormat/>
    <w:uiPriority w:val="99"/>
    <w:rPr>
      <w:rFonts w:ascii="Times New Roman" w:hAnsi="Times New Roman" w:eastAsia="宋体" w:cs="Times New Roman"/>
      <w:szCs w:val="24"/>
    </w:rPr>
  </w:style>
  <w:style w:type="character" w:customStyle="1" w:styleId="17">
    <w:name w:val="批注主题 Char"/>
    <w:basedOn w:val="16"/>
    <w:link w:val="7"/>
    <w:semiHidden/>
    <w:qFormat/>
    <w:uiPriority w:val="99"/>
    <w:rPr>
      <w:rFonts w:ascii="Times New Roman" w:hAnsi="Times New Roman" w:eastAsia="宋体" w:cs="Times New Roman"/>
      <w:b/>
      <w:bCs/>
      <w:szCs w:val="24"/>
    </w:rPr>
  </w:style>
  <w:style w:type="character" w:customStyle="1" w:styleId="18">
    <w:name w:val="批注框文本 Char"/>
    <w:basedOn w:val="9"/>
    <w:link w:val="4"/>
    <w:semiHidden/>
    <w:qFormat/>
    <w:uiPriority w:val="99"/>
    <w:rPr>
      <w:rFonts w:ascii="Times New Roman" w:hAnsi="Times New Roman" w:eastAsia="宋体" w:cs="Times New Roman"/>
      <w:sz w:val="18"/>
      <w:szCs w:val="18"/>
    </w:rPr>
  </w:style>
  <w:style w:type="paragraph" w:customStyle="1" w:styleId="19">
    <w:name w:val="Default"/>
    <w:qFormat/>
    <w:uiPriority w:val="0"/>
    <w:pPr>
      <w:widowControl w:val="0"/>
      <w:autoSpaceDE w:val="0"/>
      <w:autoSpaceDN w:val="0"/>
      <w:adjustRightInd w:val="0"/>
    </w:pPr>
    <w:rPr>
      <w:rFonts w:ascii="仿宋_GB2312" w:hAnsi="仿宋_GB2312" w:eastAsia="宋体" w:cs="仿宋_GB2312"/>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387</Words>
  <Characters>2209</Characters>
  <Lines>18</Lines>
  <Paragraphs>5</Paragraphs>
  <TotalTime>34</TotalTime>
  <ScaleCrop>false</ScaleCrop>
  <LinksUpToDate>false</LinksUpToDate>
  <CharactersWithSpaces>2591</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2022-04-15T18:59:00Z</dcterms:created>
  <dc:creator>衣晓雷</dc:creator>
  <cp:lastModifiedBy>ccb</cp:lastModifiedBy>
  <cp:lastPrinted>2026-06-11T11:48:36Z</cp:lastPrinted>
  <dcterms:modified xsi:type="dcterms:W3CDTF">2026-06-11T12:14:21Z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EE78BA5DA8AAE7DA1D362A6ACA29DCA4</vt:lpwstr>
  </property>
</Properties>
</file>